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5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5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5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5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8" coordsize="51480,72" o:spt="12" path="m 0,36 l 0,36,51480,36e">
            <v:stroke joinstyle="miter"/>
          </v:shapetype>
          <v:shape id="WS_polygon98" type="polygon98" style="position:absolute;left:0;text-align:left;margin-left:61.2pt;margin-top:315pt;width:514.8pt;height:0.720001pt;z-index: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8" coordsize="3696,60" o:spt="12" path="m 0,30 l 0,30,3696,30e">
            <v:stroke joinstyle="miter"/>
          </v:shapetype>
          <v:shape id="WS_polygon118" type="polygon118" style="position:absolute;left:0;text-align:left;margin-left:61.2pt;margin-top:364.68pt;width:36.96pt;height:0.600006pt;z-index:118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BDB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2722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9859619"/>
          <w:noProof w:val="true"/>
        </w:rPr>
        <w:t>Special</w:t>
      </w:r>
      <w:r>
        <w:rPr>
          <w:rFonts w:ascii="Calibri" w:hAnsi="Calibri" w:cs="Calibri"/>
          <w:b/>
          <w:u w:val="none"/>
          <w:sz w:val="28.4599991"/>
          <w:color w:val="000000"/>
          <w:w w:val="92.985961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9859619"/>
          <w:noProof w:val="true"/>
        </w:rPr>
        <w:t>and</w:t>
      </w:r>
      <w:r>
        <w:rPr>
          <w:rFonts w:ascii="Calibri" w:hAnsi="Calibri" w:cs="Calibri"/>
          <w:b/>
          <w:u w:val="none"/>
          <w:sz w:val="28.4599991"/>
          <w:color w:val="000000"/>
          <w:w w:val="92.985961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9859619"/>
          <w:noProof w:val="true"/>
        </w:rPr>
        <w:t>Emergency</w:t>
      </w:r>
      <w:r>
        <w:rPr>
          <w:rFonts w:ascii="Calibri" w:hAnsi="Calibri" w:cs="Calibri"/>
          <w:b/>
          <w:u w:val="none"/>
          <w:sz w:val="28.4599991"/>
          <w:color w:val="000000"/>
          <w:w w:val="92.985961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9859619"/>
          <w:noProof w:val="true"/>
        </w:rPr>
        <w:t>Board</w:t>
      </w:r>
      <w:r>
        <w:rPr>
          <w:rFonts w:ascii="Calibri" w:hAnsi="Calibri" w:cs="Calibri"/>
          <w:b/>
          <w:u w:val="none"/>
          <w:sz w:val="28.4599991"/>
          <w:color w:val="000000"/>
          <w:w w:val="92.985961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9859619"/>
          <w:noProof w:val="true"/>
        </w:rPr>
        <w:t>Meetings</w:t>
      </w:r>
    </w:p>
    <w:p w:rsidR="005A76FB" w:rsidRDefault="005A76FB" w:rsidP="005A76FB">
      <w:pPr>
        <w:spacing w:before="0" w:after="0" w:lineRule="exact" w:line="240"/>
        <w:ind w:firstLine="2722" w:left="565"/>
        <w:rPr/>
      </w:pPr>
    </w:p>
    <w:p w:rsidR="005A76FB" w:rsidRDefault="005A76FB" w:rsidP="005A76FB">
      <w:pPr>
        <w:spacing w:before="0" w:after="0" w:lineRule="exact" w:line="240"/>
        <w:ind w:firstLine="2722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convened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chair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majority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15372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537247"/>
          <w:noProof w:val="true"/>
        </w:rPr>
        <w:t>members.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posted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24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hours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before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70340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034073"/>
          <w:noProof w:val="true"/>
        </w:rPr>
        <w:t>convened.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news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media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receive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24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hours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40821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082108"/>
          <w:noProof w:val="true"/>
        </w:rPr>
        <w:t>advance.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Emergency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called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emergency.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49105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0583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press.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describe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nature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8753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875305"/>
          <w:noProof w:val="true"/>
        </w:rPr>
        <w:t>emergency.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emergency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discussed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88.9541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41626"/>
          <w:noProof w:val="true"/>
        </w:rPr>
        <w:t>meetings.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OACE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v.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Salem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Keizer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Sch.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Dist.,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95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Or.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App.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28</w:t>
      </w:r>
      <w:r>
        <w:rPr>
          <w:rFonts w:ascii="Calibri" w:hAnsi="Calibri" w:cs="Calibri"/>
          <w:u w:val="none"/>
          <w:sz w:val="18.5"/>
          <w:color w:val="000000"/>
          <w:w w:val="97.9413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41391"/>
          <w:noProof w:val="true"/>
        </w:rPr>
        <w:t>(1989).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96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HR3/01/10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570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94339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0.3494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9433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494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94339"/>
          <w:noProof w:val="true"/>
        </w:rPr>
        <w:t>Emergency</w:t>
      </w:r>
      <w:r>
        <w:rPr>
          <w:rFonts w:ascii="Calibri" w:hAnsi="Calibri" w:cs="Calibri"/>
          <w:u w:val="none"/>
          <w:sz w:val="24.5"/>
          <w:color w:val="000000"/>
          <w:w w:val="90.3494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9433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3494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94339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0.3494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9433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34943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494339"/>
          <w:noProof w:val="true"/>
        </w:rPr>
        <w:t>BDB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www.leg.state.or.us/ors/338.html" TargetMode="External" />
    <Relationship Id="rId9" Type="http://schemas.openxmlformats.org/officeDocument/2006/relationships/hyperlink" Target="http://www.leg.state.or.us/ors/338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