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6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6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6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6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4" coordsize="51480,72" o:spt="12" path="m 0,36 l 0,36,51480,36e">
            <v:stroke joinstyle="miter"/>
          </v:shapetype>
          <v:shape id="WS_polygon94" type="polygon94" style="position:absolute;left:0;text-align:left;margin-left:61.2pt;margin-top:329.16pt;width:514.8pt;height:0.720001pt;z-index: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4" coordsize="3696,60" o:spt="12" path="m 0,30 l 0,30,3696,30e">
            <v:stroke joinstyle="miter"/>
          </v:shapetype>
          <v:shape id="WS_polygon114" type="polygon114" style="position:absolute;left:0;text-align:left;margin-left:61.2pt;margin-top:378.84pt;width:36.96pt;height:0.600006pt;z-index:11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60" coordsize="3696,60" o:spt="12" path="m 0,30 l 0,30,3696,30e">
            <v:stroke joinstyle="miter"/>
          </v:shapetype>
          <v:shape id="WS_polygon160" type="polygon160" style="position:absolute;left:0;text-align:left;margin-left:61.2pt;margin-top:402.36pt;width:36.96pt;height:0.600006pt;z-index:16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72" coordsize="3696,60" o:spt="12" path="m 0,30 l 0,30,3696,30e">
            <v:stroke joinstyle="miter"/>
          </v:shapetype>
          <v:shape id="WS_polygon172" type="polygon172" style="position:absolute;left:0;text-align:left;margin-left:61.2pt;margin-top:414.12pt;width:36.96pt;height:0.600006pt;z-index:17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7" coordsize="3696,60" o:spt="12" path="m 0,30 l 0,30,3696,30e">
            <v:stroke joinstyle="miter"/>
          </v:shapetype>
          <v:shape id="WS_polygon187" type="polygon187" style="position:absolute;left:0;text-align:left;margin-left:61.2pt;margin-top:425.88pt;width:36.96pt;height:0.600006pt;z-index:187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DN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2542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082504"/>
          <w:noProof w:val="true"/>
        </w:rPr>
        <w:t>Disposal</w:t>
      </w:r>
      <w:r>
        <w:rPr>
          <w:rFonts w:ascii="Calibri" w:hAnsi="Calibri" w:cs="Calibri"/>
          <w:b/>
          <w:u w:val="none"/>
          <w:sz w:val="28.4599991"/>
          <w:color w:val="000000"/>
          <w:w w:val="92.308250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082504"/>
          <w:noProof w:val="true"/>
        </w:rPr>
        <w:t>of</w:t>
      </w:r>
      <w:r>
        <w:rPr>
          <w:rFonts w:ascii="Calibri" w:hAnsi="Calibri" w:cs="Calibri"/>
          <w:b/>
          <w:u w:val="none"/>
          <w:sz w:val="28.4599991"/>
          <w:color w:val="000000"/>
          <w:w w:val="92.308250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082504"/>
          <w:noProof w:val="true"/>
        </w:rPr>
        <w:t>Public</w:t>
      </w:r>
      <w:r>
        <w:rPr>
          <w:rFonts w:ascii="Calibri" w:hAnsi="Calibri" w:cs="Calibri"/>
          <w:b/>
          <w:u w:val="none"/>
          <w:sz w:val="28.4599991"/>
          <w:color w:val="000000"/>
          <w:w w:val="92.308250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082504"/>
          <w:noProof w:val="true"/>
        </w:rPr>
        <w:t>Charter</w:t>
      </w:r>
      <w:r>
        <w:rPr>
          <w:rFonts w:ascii="Calibri" w:hAnsi="Calibri" w:cs="Calibri"/>
          <w:b/>
          <w:u w:val="none"/>
          <w:sz w:val="28.4599991"/>
          <w:color w:val="000000"/>
          <w:w w:val="92.308250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082504"/>
          <w:noProof w:val="true"/>
        </w:rPr>
        <w:t>School</w:t>
      </w:r>
      <w:r>
        <w:rPr>
          <w:rFonts w:ascii="Calibri" w:hAnsi="Calibri" w:cs="Calibri"/>
          <w:b/>
          <w:u w:val="none"/>
          <w:sz w:val="28.4599991"/>
          <w:color w:val="000000"/>
          <w:w w:val="92.3082504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2.3082504"/>
          <w:noProof w:val="true"/>
        </w:rPr>
        <w:t>Property</w:t>
      </w:r>
    </w:p>
    <w:p w:rsidR="005A76FB" w:rsidRDefault="005A76FB" w:rsidP="005A76FB">
      <w:pPr>
        <w:spacing w:before="0" w:after="0" w:lineRule="exact" w:line="240"/>
        <w:ind w:firstLine="2542" w:left="565"/>
        <w:rPr/>
      </w:pPr>
    </w:p>
    <w:p w:rsidR="005A76FB" w:rsidRDefault="005A76FB" w:rsidP="005A76FB">
      <w:pPr>
        <w:spacing w:before="0" w:after="0" w:lineRule="exact" w:line="240"/>
        <w:ind w:firstLine="2542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may,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time,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declare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property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surplus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authorize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its</w:t>
      </w:r>
      <w:r>
        <w:rPr>
          <w:rFonts w:ascii="Calibri" w:hAnsi="Calibri" w:cs="Calibri"/>
          <w:u w:val="none"/>
          <w:sz w:val="24.5"/>
          <w:color w:val="000000"/>
          <w:w w:val="89.02736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73666"/>
          <w:noProof w:val="true"/>
        </w:rPr>
        <w:t>disposal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property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longer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useful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unsuitable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use,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too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costly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3094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094254"/>
          <w:noProof w:val="true"/>
        </w:rPr>
        <w:t>repair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9525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02952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295258"/>
          <w:noProof w:val="true"/>
        </w:rPr>
        <w:t>obsolete.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attempts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dispose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surplus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properties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fail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produce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monetary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return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091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091644"/>
          <w:noProof w:val="true"/>
        </w:rPr>
        <w:t>public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dispose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89.2124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2124405"/>
          <w:noProof w:val="true"/>
        </w:rPr>
        <w:t>manner.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terminated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dissolved,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assets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20534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2053452"/>
          <w:noProof w:val="true"/>
        </w:rPr>
        <w:t>school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were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purchased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finds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6471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71786"/>
          <w:noProof w:val="true"/>
        </w:rPr>
        <w:t>Education.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757721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757721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757721"/>
            <w:noProof w:val="true"/>
            <w:rStyle w:val="HyperlinkDefault"/>
          </w:rPr>
          <w:t>279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757721"/>
          <w:noProof w:val="true"/>
        </w:rPr>
        <w:t>B.055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2.726555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single"/>
          <w:sz w:val="24.5"/>
          <w:color w:val="000000"/>
          <w:w w:val="102.726555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2.726555"/>
            <w:noProof w:val="true"/>
            <w:rStyle w:val="HyperlinkDefault"/>
          </w:rPr>
          <w:t>Chapters 279A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00"/>
            <w:w w:val="102.726555"/>
            <w:noProof w:val="true"/>
            <w:rStyle w:val="HyperlinkDefault"/>
          </w:rPr>
          <w:t>,</w:t>
        </w:r>
      </w:hyperlink>
      <w:r>
        <w:rPr>
          <w:rFonts w:ascii="Calibri" w:hAnsi="Calibri" w:cs="Calibri"/>
          <w:u w:val="none"/>
          <w:sz w:val="18.5"/>
          <w:color w:val="000000"/>
          <w:w w:val="102.72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726555"/>
          <w:noProof w:val="true"/>
        </w:rPr>
        <w:t>279B</w:t>
      </w:r>
      <w:r>
        <w:rPr>
          <w:rFonts w:ascii="Calibri" w:hAnsi="Calibri" w:cs="Calibri"/>
          <w:u w:val="none"/>
          <w:sz w:val="18.5"/>
          <w:color w:val="000000"/>
          <w:w w:val="102.72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726555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w w:val="102.72655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726555"/>
          <w:noProof w:val="true"/>
        </w:rPr>
        <w:t>279C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.155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283905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283905"/>
          <w:noProof w:val="true"/>
        </w:rPr>
        <w:t>.105(6)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283905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283905"/>
          <w:noProof w:val="true"/>
        </w:rPr>
        <w:t>.115(2)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63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HR2/22/11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553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57785"/>
          <w:noProof w:val="true"/>
        </w:rPr>
        <w:t>Disposal</w:t>
      </w:r>
      <w:r>
        <w:rPr>
          <w:rFonts w:ascii="Calibri" w:hAnsi="Calibri" w:cs="Calibri"/>
          <w:u w:val="none"/>
          <w:sz w:val="24.5"/>
          <w:color w:val="000000"/>
          <w:w w:val="89.8057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5778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057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5778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057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5778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8057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5778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057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57785"/>
          <w:noProof w:val="true"/>
        </w:rPr>
        <w:t>Property</w:t>
      </w:r>
      <w:r>
        <w:rPr>
          <w:rFonts w:ascii="Calibri" w:hAnsi="Calibri" w:cs="Calibri"/>
          <w:u w:val="none"/>
          <w:sz w:val="24.5"/>
          <w:color w:val="000000"/>
          <w:w w:val="89.8057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5778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80577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57785"/>
          <w:noProof w:val="true"/>
        </w:rPr>
        <w:t>DN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279.html" TargetMode="External" />
    <Relationship Id="rId11" Type="http://schemas.openxmlformats.org/officeDocument/2006/relationships/hyperlink" Target="http://www.leg.state.or.us/ors/279.html" TargetMode="External" />
    <Relationship Id="rId12" Type="http://schemas.openxmlformats.org/officeDocument/2006/relationships/hyperlink" Target="http://www.leg.state.or.us/ors/279.html" TargetMode="External" />
    <Relationship Id="rId13" Type="http://schemas.openxmlformats.org/officeDocument/2006/relationships/hyperlink" Target="http://landru.leg.state.or.us/ors/332.html" TargetMode="External" />
    <Relationship Id="rId14" Type="http://schemas.openxmlformats.org/officeDocument/2006/relationships/hyperlink" Target="http://landru.leg.state.or.us/ors/332.html" TargetMode="External" />
    <Relationship Id="rId15" Type="http://schemas.openxmlformats.org/officeDocument/2006/relationships/hyperlink" Target="http://www.leg.state.or.us/ors/338.html" TargetMode="External" />
    <Relationship Id="rId16" Type="http://schemas.openxmlformats.org/officeDocument/2006/relationships/hyperlink" Target="http://www.leg.state.or.us/ors/338.html" TargetMode="External" />
    <Relationship Id="rId17" Type="http://schemas.openxmlformats.org/officeDocument/2006/relationships/hyperlink" Target="http://www.leg.state.or.us/ors/338.html" TargetMode="External" />
    <Relationship Id="rId18" Type="http://schemas.openxmlformats.org/officeDocument/2006/relationships/hyperlink" Target="http://www.leg.state.or.us/ors/338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www.leg.state.or.us/ors/279.html" TargetMode="External" />
    <Relationship Id="rId9" Type="http://schemas.openxmlformats.org/officeDocument/2006/relationships/hyperlink" Target="http://www.leg.state.or.us/ors/279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